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04FA8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汉代文书按紧急程度分类（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样本</w:t>
      </w:r>
      <w:r>
        <w:rPr>
          <w:rFonts w:ascii="Arial" w:hAnsi="Arial" w:eastAsia="等线" w:cs="Arial"/>
          <w:b/>
          <w:sz w:val="52"/>
        </w:rPr>
        <w:t>+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测试</w:t>
      </w:r>
      <w:r>
        <w:rPr>
          <w:rFonts w:ascii="Arial" w:hAnsi="Arial" w:eastAsia="等线" w:cs="Arial"/>
          <w:b/>
          <w:sz w:val="52"/>
        </w:rPr>
        <w:t>集）</w:t>
      </w:r>
    </w:p>
    <w:p w14:paraId="3952C5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说明：以下文本均来自汉代出土汉简（悬泉置、居延、马圈湾、肩水金关）及《汉书》，无编造内容。</w:t>
      </w:r>
    </w:p>
    <w:p w14:paraId="66AE27B6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标签1：特急（对应军情急报、调兵指令）</w:t>
      </w:r>
      <w:bookmarkEnd w:id="0"/>
    </w:p>
    <w:p w14:paraId="7DAA8B4C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hint="eastAsia" w:ascii="Arial" w:hAnsi="Arial" w:eastAsia="等线" w:cs="Arial"/>
          <w:b/>
          <w:sz w:val="30"/>
          <w:lang w:val="en-US" w:eastAsia="zh-CN"/>
        </w:rPr>
        <w:t>样本</w:t>
      </w:r>
      <w:r>
        <w:rPr>
          <w:rFonts w:ascii="Arial" w:hAnsi="Arial" w:eastAsia="等线" w:cs="Arial"/>
          <w:b/>
          <w:sz w:val="30"/>
        </w:rPr>
        <w:t>（15条）</w:t>
      </w:r>
      <w:bookmarkEnd w:id="1"/>
    </w:p>
    <w:p w14:paraId="1F2B6F73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匈奴犯塞，烽火通于甘泉、长安（居延汉简·边塞烽火品约）</w:t>
      </w:r>
    </w:p>
    <w:p w14:paraId="4DE308C2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敌人千人以上入塞，燔举三烽，燔大鼓（居延汉简·《塞上烽火品约》）</w:t>
      </w:r>
    </w:p>
    <w:p w14:paraId="7014CF0E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匈奴繇（yáo）是恐，不能出兵，即使使之乌孙，求欲得汉公主（《汉书·匈奴传》）</w:t>
      </w:r>
    </w:p>
    <w:p w14:paraId="35FCDA1D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击乌孙，取车延、恶师地，乌孙公主上书请救（《汉书·匈奴传》）</w:t>
      </w:r>
    </w:p>
    <w:p w14:paraId="48C33022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昆弥（mí）愿发国半精兵人马五万匹，尽力击匈奴，唯天子出兵（《汉书·匈奴传》）</w:t>
      </w:r>
    </w:p>
    <w:p w14:paraId="05D160F4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本始二年，汉大发关东轻锐（ruì）士，选郡国吏三百石伉健（kàng jiàn）习骑射者皆从军（《汉书·匈奴传》）</w:t>
      </w:r>
    </w:p>
    <w:p w14:paraId="02198AF9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御史大夫田广明为祁连将军，四万余骑，出西河（《汉书·匈奴传》）</w:t>
      </w:r>
    </w:p>
    <w:p w14:paraId="562DD327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度辽将军范明友三万余骑，出张掖（《汉书·匈奴传》）</w:t>
      </w:r>
    </w:p>
    <w:p w14:paraId="38328AAC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前将军韩增三万余骑，出云中（《汉书·匈奴传》）</w:t>
      </w:r>
    </w:p>
    <w:p w14:paraId="77FF2B7C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后将军赵充国为蒲类将军，三万余骑，出酒泉（《汉书·匈奴传》）</w:t>
      </w:r>
    </w:p>
    <w:p w14:paraId="6D5037AD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云中太守田顺为虎牙将军，三万余骑，出五原（《汉书·匈奴传》）</w:t>
      </w:r>
    </w:p>
    <w:p w14:paraId="29CFCEF7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校尉常惠使护发兵乌孙西域，昆弥（kūn mí）自将翕侯（xī hóu）以下五万余骑从西方入（《汉书·匈奴传》）</w:t>
      </w:r>
    </w:p>
    <w:p w14:paraId="615BAE47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匈奴闻汉兵大出，老弱奔（bēn）走，驱畜产远遁逃（《汉书·匈奴传》）</w:t>
      </w:r>
    </w:p>
    <w:p w14:paraId="0EEE51D0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敌人攻打亭障，燔举四烽五烽，急鼓传檄（xí）（居延汉简·《塞上烽火品约》）</w:t>
      </w:r>
    </w:p>
    <w:p w14:paraId="7EBEAF7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边塞卒惊，言匈奴骑入塞，亟（jí）令诸亭严备（居延汉简·戍边军情简）</w:t>
      </w:r>
    </w:p>
    <w:p w14:paraId="7B158B0A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hint="eastAsia" w:ascii="Arial" w:hAnsi="Arial" w:eastAsia="等线" w:cs="Arial"/>
          <w:b/>
          <w:sz w:val="30"/>
          <w:lang w:val="en-US" w:eastAsia="zh-CN"/>
        </w:rPr>
        <w:t>测试</w:t>
      </w:r>
      <w:r>
        <w:rPr>
          <w:rFonts w:ascii="Arial" w:hAnsi="Arial" w:eastAsia="等线" w:cs="Arial"/>
          <w:b/>
          <w:sz w:val="30"/>
        </w:rPr>
        <w:t>（2条）</w:t>
      </w:r>
      <w:bookmarkEnd w:id="2"/>
    </w:p>
    <w:p w14:paraId="30EE2F9E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调张掖骑卒三千，速赴居延塞，御匈奴寇边（居延汉简·调兵指令简）</w:t>
      </w:r>
    </w:p>
    <w:p w14:paraId="12AA34D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酒泉郡急发材官骑士，诣敦煌玉门关屯戍（马圈湾汉简·戍边调兵简）</w:t>
      </w:r>
    </w:p>
    <w:p w14:paraId="37284559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标签2：紧急（对应行政指令、物资调配）</w:t>
      </w:r>
      <w:bookmarkEnd w:id="3"/>
    </w:p>
    <w:p w14:paraId="0CF779F7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hint="eastAsia" w:ascii="Arial" w:hAnsi="Arial" w:eastAsia="等线" w:cs="Arial"/>
          <w:b/>
          <w:sz w:val="30"/>
          <w:lang w:val="en-US" w:eastAsia="zh-CN"/>
        </w:rPr>
        <w:t>样本</w:t>
      </w:r>
      <w:r>
        <w:rPr>
          <w:rFonts w:ascii="Arial" w:hAnsi="Arial" w:eastAsia="等线" w:cs="Arial"/>
          <w:b/>
          <w:sz w:val="30"/>
        </w:rPr>
        <w:t>（15条）</w:t>
      </w:r>
      <w:bookmarkEnd w:id="4"/>
    </w:p>
    <w:p w14:paraId="579C751E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神爵二年三月丙午朔甲戌，敦煌太守快、长史布施、丞德，谓县、郡库：太守行县道，传车被具多敝，易之如律令（悬泉置汉简Ⅰ0309③：236）</w:t>
      </w:r>
    </w:p>
    <w:p w14:paraId="548A1CAD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告县、置食传马皆为松札，三尺廷令斋壹三封之（悬泉置汉简·行政指令简）</w:t>
      </w:r>
    </w:p>
    <w:p w14:paraId="581E1ADF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入传马三匹，皆牡，受郡库（悬泉置汉简Ⅱ0115④：13）</w:t>
      </w:r>
    </w:p>
    <w:p w14:paraId="24329686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太守守属光监县（悬）泉置移效谷，廪（lǐn）食往来使者（悬泉置汉简·行政移文）</w:t>
      </w:r>
    </w:p>
    <w:p w14:paraId="73B36D8C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元始二年二月己亥，少傅左将军臣丰、右将军臣建，诏令御史：候旦护送乌孙归义侯侍子，为驾一轺传（悬泉置汉简·皇帝诏令简）</w:t>
      </w:r>
    </w:p>
    <w:p w14:paraId="052DFCFC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阳朔四年四月庚寅朔戊戌，护送康居王质子乘传车，依律令给食（悬泉置汉简·行政指令简）</w:t>
      </w:r>
    </w:p>
    <w:p w14:paraId="62BEBC8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九月旦，见粟七千一百一十八石四斗六升少，亟报郡仓曹（悬泉置汉简Ⅱ0214②：147）</w:t>
      </w:r>
    </w:p>
    <w:p w14:paraId="34CD4D4E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悬泉置受效谷县仓曹米九石六斗，供使者廪食（悬泉置汉简·物资调配简）</w:t>
      </w:r>
    </w:p>
    <w:p w14:paraId="7260165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郡库相与校计传车被具，损坏者速修，毋稽留（jī liú）（悬泉置汉简·行政核查指令）</w:t>
      </w:r>
    </w:p>
    <w:p w14:paraId="45513E4E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令悬泉置具传车十乘、马二十匹，待西域都护府使者（悬泉置汉简·《长罗侯费用簿》附令）</w:t>
      </w:r>
    </w:p>
    <w:p w14:paraId="41AC1DBF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二月庚午，佐长富受廷鸡二只，供长史君膳食（悬泉置汉简·《元康四年鸡出入簿》）</w:t>
      </w:r>
    </w:p>
    <w:p w14:paraId="653F45AF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出鸡一只，以食长史君，一食，东，如令给廪（悬泉置汉简·《元康四年鸡出入簿》）</w:t>
      </w:r>
    </w:p>
    <w:p w14:paraId="06116454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肩水金关令吏卒二十人，助悬泉置接待于阗王使团（肩水金关汉简·行政调派简）</w:t>
      </w:r>
    </w:p>
    <w:p w14:paraId="2576B51A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敦煌郡令诸置，谨核传马名籍，死失者立报（悬泉置汉简·传马管理指令）</w:t>
      </w:r>
    </w:p>
    <w:p w14:paraId="3D7E9449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效谷县给悬泉置钱千二百一十五，令自买鸡，供接待用（悬泉置汉简·经费调配简）</w:t>
      </w:r>
    </w:p>
    <w:p w14:paraId="01E68C74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hint="eastAsia" w:ascii="Arial" w:hAnsi="Arial" w:eastAsia="等线" w:cs="Arial"/>
          <w:b/>
          <w:sz w:val="30"/>
          <w:lang w:val="en-US" w:eastAsia="zh-CN"/>
        </w:rPr>
        <w:t>测试</w:t>
      </w:r>
      <w:r>
        <w:rPr>
          <w:rFonts w:ascii="Arial" w:hAnsi="Arial" w:eastAsia="等线" w:cs="Arial"/>
          <w:b/>
          <w:sz w:val="30"/>
        </w:rPr>
        <w:t>（</w:t>
      </w:r>
      <w:r>
        <w:rPr>
          <w:rFonts w:hint="eastAsia" w:ascii="Arial" w:hAnsi="Arial" w:eastAsia="等线" w:cs="Arial"/>
          <w:b/>
          <w:sz w:val="30"/>
          <w:lang w:val="en-US" w:eastAsia="zh-CN"/>
        </w:rPr>
        <w:t>2</w:t>
      </w:r>
      <w:r>
        <w:rPr>
          <w:rFonts w:ascii="Arial" w:hAnsi="Arial" w:eastAsia="等线" w:cs="Arial"/>
          <w:b/>
          <w:sz w:val="30"/>
        </w:rPr>
        <w:t>条）</w:t>
      </w:r>
      <w:bookmarkEnd w:id="5"/>
    </w:p>
    <w:p w14:paraId="61A70756">
      <w:pPr>
        <w:numPr>
          <w:ilvl w:val="0"/>
          <w:numId w:val="33"/>
        </w:numPr>
        <w:spacing w:before="120" w:after="120" w:line="288" w:lineRule="auto"/>
        <w:ind w:left="0"/>
        <w:jc w:val="left"/>
      </w:pPr>
      <w:bookmarkStart w:id="12" w:name="_GoBack"/>
      <w:bookmarkEnd w:id="12"/>
      <w:r>
        <w:rPr>
          <w:rFonts w:ascii="Arial" w:hAnsi="Arial" w:eastAsia="等线" w:cs="Arial"/>
          <w:sz w:val="22"/>
        </w:rPr>
        <w:t>居延都尉府令，诸亭障每月具戍卒廪食数，上报郡府（居延汉简二二六·五A）</w:t>
      </w:r>
    </w:p>
    <w:p w14:paraId="7FD68F73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敦煌太守府令，悬泉置修治坞墙，十日内完工，具报进度（马圈湾汉简·行政督造令）</w:t>
      </w:r>
    </w:p>
    <w:p w14:paraId="18734337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标签3：普通（对应商旅文牒、登记台账）</w:t>
      </w:r>
      <w:bookmarkEnd w:id="6"/>
    </w:p>
    <w:p w14:paraId="2626BB67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hint="eastAsia" w:ascii="Arial" w:hAnsi="Arial" w:eastAsia="等线" w:cs="Arial"/>
          <w:b/>
          <w:sz w:val="30"/>
          <w:lang w:val="en-US" w:eastAsia="zh-CN"/>
        </w:rPr>
        <w:t>样本</w:t>
      </w:r>
      <w:r>
        <w:rPr>
          <w:rFonts w:ascii="Arial" w:hAnsi="Arial" w:eastAsia="等线" w:cs="Arial"/>
          <w:b/>
          <w:sz w:val="30"/>
        </w:rPr>
        <w:t>（15条）</w:t>
      </w:r>
      <w:bookmarkEnd w:id="7"/>
    </w:p>
    <w:p w14:paraId="3D35C318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康居王使者杨伯刀、副使扁阗（biǎn tián），苏薤（xiè）王使者沙囷（qūn），献橐佗（tuó tuó）入关，登记名籍（悬泉置汉简·《康居王使者册》）</w:t>
      </w:r>
    </w:p>
    <w:p w14:paraId="4269089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乌孙、莎车王使者四人，贵人十七，献橐佗（tuó tuó）六匹，籍书县置（悬泉置汉简·西域使团登记简）</w:t>
      </w:r>
    </w:p>
    <w:p w14:paraId="0792D4D8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大宛（yuān）贵人乌莫塞（sài）献橐佗（tuó tuó）一匹，悬泉置登记入簿（悬泉置汉简·献物登记简）</w:t>
      </w:r>
    </w:p>
    <w:p w14:paraId="58125A59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神爵三年十月，武硕买上党郡乳衣一件，价值一千钱，立约市买（敦煌汉简·市买财物简）</w:t>
      </w:r>
    </w:p>
    <w:p w14:paraId="5CB7284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送精绝王诸国客凡四百七十人，传置道里簿登记名籍（悬泉置汉简·诸国客登记简）</w:t>
      </w:r>
    </w:p>
    <w:p w14:paraId="0CE598A9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使送于阗王、渠犁、疏勒诸国客，为驾二封轺传，籍记从者（悬泉置汉简·传车登记简）</w:t>
      </w:r>
    </w:p>
    <w:p w14:paraId="73A9C278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黄龙元年六月壬申，诏传吏甘使送康居诸国客，具录人数（悬泉置汉简·胡客护送登记简）</w:t>
      </w:r>
    </w:p>
    <w:p w14:paraId="00EB21F8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西域贾（gǔ）胡持传入关，登记货物：珠玉一囊、罽毯（jì tǎn）十张（悬泉置汉简·胡商货物登记简）</w:t>
      </w:r>
    </w:p>
    <w:p w14:paraId="50B63717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悬泉置《过长罗侯费用簿》：接待使团384人，酒肉米豉（chǐ）具账登记（悬泉置汉简Ⅰ90DXT0112③：61-78）</w:t>
      </w:r>
    </w:p>
    <w:p w14:paraId="29C24B25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元康四年正月至十二月，悬泉置入鸡八十七只，出鸡八十六只，具出入簿（悬泉置汉简·《元康四年鸡出入簿》）</w:t>
      </w:r>
    </w:p>
    <w:p w14:paraId="4080B319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肩水金关《劳边使者过界中费》：接待花费千四百七十钱，27吏分摊，具账登记（肩水金关汉简·接待费用簿）</w:t>
      </w:r>
    </w:p>
    <w:p w14:paraId="500E0864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敦煌郡置传马名籍：悬泉置传马三十匹，牡十八、牝十二，岁校一次（悬泉置汉简·传马名籍简）</w:t>
      </w:r>
    </w:p>
    <w:p w14:paraId="68B3C285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西域胡客名籍：康居人，短壮、面白，携私马二匹，登记造册（悬泉置汉简·胡人籍书简）</w:t>
      </w:r>
    </w:p>
    <w:p w14:paraId="48D562C9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置卒市买酒一斗，价值十五钱，入仓曹簿籍（敦煌汉简·市买登记简）</w:t>
      </w:r>
    </w:p>
    <w:p w14:paraId="3BCA3F8E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于阗王使团千七十四人，五月丙发禄福，庚寅到渊泉，传置依次登记（悬泉置汉简·使团行程登记简）</w:t>
      </w:r>
    </w:p>
    <w:p w14:paraId="224A2EBC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hint="eastAsia" w:ascii="Arial" w:hAnsi="Arial" w:eastAsia="等线" w:cs="Arial"/>
          <w:b/>
          <w:sz w:val="30"/>
          <w:lang w:val="en-US" w:eastAsia="zh-CN"/>
        </w:rPr>
        <w:t>测试</w:t>
      </w:r>
      <w:r>
        <w:rPr>
          <w:rFonts w:ascii="Arial" w:hAnsi="Arial" w:eastAsia="等线" w:cs="Arial"/>
          <w:b/>
          <w:sz w:val="30"/>
        </w:rPr>
        <w:t>（3条）</w:t>
      </w:r>
      <w:bookmarkEnd w:id="8"/>
    </w:p>
    <w:p w14:paraId="0303346E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胡商赊（shē）买谷米五石，约定五月偿钱，证人赵忠贤，立约登记（敦煌汉简·赊账交易简）</w:t>
      </w:r>
    </w:p>
    <w:p w14:paraId="78397095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悬泉置接待大宛贵人食七十一人，凡三百一十八人，具廪食簿（悬泉置汉简·廪食登记简）</w:t>
      </w:r>
    </w:p>
    <w:p w14:paraId="15D88A91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汉使西行，持传过悬泉置，登记随行人员、车马数（悬泉置汉简·汉使传置登记简）</w:t>
      </w:r>
    </w:p>
    <w:p w14:paraId="0AF13F8D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标签4：不急（对应私人书信、家书）</w:t>
      </w:r>
      <w:bookmarkEnd w:id="9"/>
    </w:p>
    <w:p w14:paraId="4FD9D67D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hint="eastAsia" w:ascii="Arial" w:hAnsi="Arial" w:eastAsia="等线" w:cs="Arial"/>
          <w:b/>
          <w:sz w:val="30"/>
          <w:lang w:val="en-US" w:eastAsia="zh-CN"/>
        </w:rPr>
        <w:t>样本</w:t>
      </w:r>
      <w:r>
        <w:rPr>
          <w:rFonts w:ascii="Arial" w:hAnsi="Arial" w:eastAsia="等线" w:cs="Arial"/>
          <w:b/>
          <w:sz w:val="30"/>
        </w:rPr>
        <w:t>（15条）</w:t>
      </w:r>
      <w:bookmarkEnd w:id="10"/>
    </w:p>
    <w:p w14:paraId="04E189EC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息子来卿叩头多问，丈人毋恙。春时，风气不和，唯丈人慎衣，数进酒食（马圈湾汉简·来卿致父亲家书）</w:t>
      </w:r>
    </w:p>
    <w:p w14:paraId="3218C5C6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毋以邑邑，非意忽于至计，知起居（马圈湾汉简·戍卒致亲友书信）</w:t>
      </w:r>
    </w:p>
    <w:p w14:paraId="54840F85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久不相见，闲致独劳，久客关外，起居无它，甚善（马圈湾汉简·戍卒致田子渊书信）</w:t>
      </w:r>
    </w:p>
    <w:p w14:paraId="6E477FEE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连日接待访客，存粮将尽，愿子渊留意（马圈湾汉简·戍卒致田子渊借粮信）</w:t>
      </w:r>
    </w:p>
    <w:p w14:paraId="5C44013D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严寒参列，愿自将宜，辞谢兄嫂供养父母，深念家焉（敦煌汉简《敦》2393·戍卒致兄嫂家书）</w:t>
      </w:r>
    </w:p>
    <w:p w14:paraId="473F6B4F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弟幼弱不胜，愿乞胲骨（hǎi gǔ）归养父病（肩水金关汉简·戍卒致上官乞归家书）</w:t>
      </w:r>
    </w:p>
    <w:p w14:paraId="3C57840B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哀怜赐记，恩泽诚深厚，得闻南方邑中起居，心中欢喜（居延汉简·戍卒致亲友思归信）</w:t>
      </w:r>
    </w:p>
    <w:p w14:paraId="5BCD7B11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儿尚归期已到，未得解甲，愿杨掾代为询问，家中父母妻儿甚念（马圈湾汉简《儿尚与杨掾书》）</w:t>
      </w:r>
    </w:p>
    <w:p w14:paraId="725EE4AB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塞上寒苦，霜雪早至，愿家中寄缣（jiān）衣一袭，勿迟（敦煌汉简·戍卒致家中求衣信）</w:t>
      </w:r>
    </w:p>
    <w:p w14:paraId="38651606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吾在边无恙，唯苦烽燧数举，不得归，汝善养稚子（马圈湾汉简·戍卒致妻子书信）</w:t>
      </w:r>
    </w:p>
    <w:p w14:paraId="498158FA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闻乡里谷贵，不知父母食可足，愿寄钱五百，以补家用（居延汉简·戍卒致家中寄钱信）</w:t>
      </w:r>
    </w:p>
    <w:p w14:paraId="6C84CD0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同袍某卒病卒，吾甚悲，愿其家人知之，厚葬之（马圈湾汉简·戍卒致同乡书信）</w:t>
      </w:r>
    </w:p>
    <w:p w14:paraId="6A45CDCA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边地无薪，冬月苦寒，愿友人寄炭薪数束，以度冬寒（马圈湾汉简·戍卒致友人求助信）</w:t>
      </w:r>
    </w:p>
    <w:p w14:paraId="37AF7204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吾已迁玉门候官，起居如常，勿念，唯愿家中安好（马圈湾汉简·戍卒致亲友报平安信）</w:t>
      </w:r>
    </w:p>
    <w:p w14:paraId="3226E761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送食连常逋（bū），不以时到，吏士困饿，毋所假贷，愿家中知吾处境（敦煌汉简《敦》102·戍卒致家人书信）</w:t>
      </w:r>
    </w:p>
    <w:p w14:paraId="64EBA99A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hint="eastAsia" w:ascii="Arial" w:hAnsi="Arial" w:eastAsia="等线" w:cs="Arial"/>
          <w:b/>
          <w:sz w:val="30"/>
          <w:lang w:val="en-US" w:eastAsia="zh-CN"/>
        </w:rPr>
        <w:t>测试</w:t>
      </w:r>
      <w:r>
        <w:rPr>
          <w:rFonts w:ascii="Arial" w:hAnsi="Arial" w:eastAsia="等线" w:cs="Arial"/>
          <w:b/>
          <w:sz w:val="30"/>
        </w:rPr>
        <w:t>（3条）</w:t>
      </w:r>
      <w:bookmarkEnd w:id="11"/>
    </w:p>
    <w:p w14:paraId="1F846B25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马但食枯葭（jiā）饮水，空致死，欲还，又迫策上责，心中愁苦（敦煌汉简《敦》43·戍卒致亲友书信）</w:t>
      </w:r>
    </w:p>
    <w:p w14:paraId="20354956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今岁禾稼丰熟，乡里安宁，汝在边可安心戍守，毋忧家室（居延汉简·家人致戍卒报平安信）</w:t>
      </w:r>
    </w:p>
    <w:p w14:paraId="5301DB4C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丈人年高，勿复劳作，令子孙奉养，吾归乡后必亲侍左右（马圈湾汉简·来卿致父亲家书补简）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E2E6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F6D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288B902"/>
    <w:multiLevelType w:val="singleLevel"/>
    <w:tmpl w:val="9288B90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6A08BB8"/>
    <w:multiLevelType w:val="singleLevel"/>
    <w:tmpl w:val="46A08BB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28"/>
  </w:num>
  <w:num w:numId="2">
    <w:abstractNumId w:val="19"/>
  </w:num>
  <w:num w:numId="3">
    <w:abstractNumId w:val="58"/>
  </w:num>
  <w:num w:numId="4">
    <w:abstractNumId w:val="16"/>
  </w:num>
  <w:num w:numId="5">
    <w:abstractNumId w:val="12"/>
  </w:num>
  <w:num w:numId="6">
    <w:abstractNumId w:val="31"/>
  </w:num>
  <w:num w:numId="7">
    <w:abstractNumId w:val="42"/>
  </w:num>
  <w:num w:numId="8">
    <w:abstractNumId w:val="65"/>
  </w:num>
  <w:num w:numId="9">
    <w:abstractNumId w:val="29"/>
  </w:num>
  <w:num w:numId="10">
    <w:abstractNumId w:val="5"/>
  </w:num>
  <w:num w:numId="11">
    <w:abstractNumId w:val="43"/>
  </w:num>
  <w:num w:numId="12">
    <w:abstractNumId w:val="59"/>
  </w:num>
  <w:num w:numId="13">
    <w:abstractNumId w:val="18"/>
  </w:num>
  <w:num w:numId="14">
    <w:abstractNumId w:val="55"/>
  </w:num>
  <w:num w:numId="15">
    <w:abstractNumId w:val="25"/>
  </w:num>
  <w:num w:numId="16">
    <w:abstractNumId w:val="41"/>
  </w:num>
  <w:num w:numId="17">
    <w:abstractNumId w:val="22"/>
  </w:num>
  <w:num w:numId="18">
    <w:abstractNumId w:val="21"/>
  </w:num>
  <w:num w:numId="19">
    <w:abstractNumId w:val="7"/>
  </w:num>
  <w:num w:numId="20">
    <w:abstractNumId w:val="53"/>
  </w:num>
  <w:num w:numId="21">
    <w:abstractNumId w:val="62"/>
  </w:num>
  <w:num w:numId="22">
    <w:abstractNumId w:val="34"/>
  </w:num>
  <w:num w:numId="23">
    <w:abstractNumId w:val="52"/>
  </w:num>
  <w:num w:numId="24">
    <w:abstractNumId w:val="9"/>
  </w:num>
  <w:num w:numId="25">
    <w:abstractNumId w:val="69"/>
  </w:num>
  <w:num w:numId="26">
    <w:abstractNumId w:val="67"/>
  </w:num>
  <w:num w:numId="27">
    <w:abstractNumId w:val="15"/>
  </w:num>
  <w:num w:numId="28">
    <w:abstractNumId w:val="63"/>
  </w:num>
  <w:num w:numId="29">
    <w:abstractNumId w:val="6"/>
  </w:num>
  <w:num w:numId="30">
    <w:abstractNumId w:val="49"/>
  </w:num>
  <w:num w:numId="31">
    <w:abstractNumId w:val="2"/>
  </w:num>
  <w:num w:numId="32">
    <w:abstractNumId w:val="57"/>
  </w:num>
  <w:num w:numId="33">
    <w:abstractNumId w:val="0"/>
  </w:num>
  <w:num w:numId="34">
    <w:abstractNumId w:val="40"/>
  </w:num>
  <w:num w:numId="35">
    <w:abstractNumId w:val="56"/>
  </w:num>
  <w:num w:numId="36">
    <w:abstractNumId w:val="27"/>
  </w:num>
  <w:num w:numId="37">
    <w:abstractNumId w:val="23"/>
  </w:num>
  <w:num w:numId="38">
    <w:abstractNumId w:val="45"/>
  </w:num>
  <w:num w:numId="39">
    <w:abstractNumId w:val="68"/>
  </w:num>
  <w:num w:numId="40">
    <w:abstractNumId w:val="14"/>
  </w:num>
  <w:num w:numId="41">
    <w:abstractNumId w:val="4"/>
  </w:num>
  <w:num w:numId="42">
    <w:abstractNumId w:val="13"/>
  </w:num>
  <w:num w:numId="43">
    <w:abstractNumId w:val="60"/>
  </w:num>
  <w:num w:numId="44">
    <w:abstractNumId w:val="1"/>
  </w:num>
  <w:num w:numId="45">
    <w:abstractNumId w:val="37"/>
  </w:num>
  <w:num w:numId="46">
    <w:abstractNumId w:val="3"/>
  </w:num>
  <w:num w:numId="47">
    <w:abstractNumId w:val="61"/>
  </w:num>
  <w:num w:numId="48">
    <w:abstractNumId w:val="66"/>
  </w:num>
  <w:num w:numId="49">
    <w:abstractNumId w:val="54"/>
  </w:num>
  <w:num w:numId="50">
    <w:abstractNumId w:val="46"/>
  </w:num>
  <w:num w:numId="51">
    <w:abstractNumId w:val="64"/>
  </w:num>
  <w:num w:numId="52">
    <w:abstractNumId w:val="32"/>
  </w:num>
  <w:num w:numId="53">
    <w:abstractNumId w:val="33"/>
  </w:num>
  <w:num w:numId="54">
    <w:abstractNumId w:val="20"/>
  </w:num>
  <w:num w:numId="55">
    <w:abstractNumId w:val="47"/>
  </w:num>
  <w:num w:numId="56">
    <w:abstractNumId w:val="38"/>
  </w:num>
  <w:num w:numId="57">
    <w:abstractNumId w:val="24"/>
  </w:num>
  <w:num w:numId="58">
    <w:abstractNumId w:val="39"/>
  </w:num>
  <w:num w:numId="59">
    <w:abstractNumId w:val="11"/>
  </w:num>
  <w:num w:numId="60">
    <w:abstractNumId w:val="51"/>
  </w:num>
  <w:num w:numId="61">
    <w:abstractNumId w:val="35"/>
  </w:num>
  <w:num w:numId="62">
    <w:abstractNumId w:val="48"/>
  </w:num>
  <w:num w:numId="63">
    <w:abstractNumId w:val="30"/>
  </w:num>
  <w:num w:numId="64">
    <w:abstractNumId w:val="17"/>
  </w:num>
  <w:num w:numId="65">
    <w:abstractNumId w:val="36"/>
  </w:num>
  <w:num w:numId="66">
    <w:abstractNumId w:val="10"/>
  </w:num>
  <w:num w:numId="67">
    <w:abstractNumId w:val="50"/>
  </w:num>
  <w:num w:numId="68">
    <w:abstractNumId w:val="8"/>
  </w:num>
  <w:num w:numId="69">
    <w:abstractNumId w:val="26"/>
  </w:num>
  <w:num w:numId="7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42C8C"/>
    <w:rsid w:val="45833892"/>
    <w:rsid w:val="5A214F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2920</Words>
  <Characters>3036</Characters>
  <TotalTime>14</TotalTime>
  <ScaleCrop>false</ScaleCrop>
  <LinksUpToDate>false</LinksUpToDate>
  <CharactersWithSpaces>3046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2026-03-21T02:49:00Z</dcterms:created>
  <dc:creator>Apache POI</dc:creator>
  <cp:lastModifiedBy>蚁创空间</cp:lastModifiedBy>
  <dcterms:modified xsi:type="dcterms:W3CDTF">2026-03-21T03:18:39Z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A5D6D85658DE440ABB2F575F431BD126_13</vt:lpwstr>
  </property>
  <property fmtid="{D5CDD505-2E9C-101B-9397-08002B2CF9AE}" pid="4" name="KSOTemplateDocerSaveRecord">
    <vt:lpwstr>eyJoZGlkIjoiOWQwZTJlMmNkZWEyMGI0OWYxNDFiMDdjODFjMzRmMmUiLCJ1c2VySWQiOiIzMDM1MjczODIifQ==</vt:lpwstr>
  </property>
</Properties>
</file>